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036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小标宋简体" w:cs="Times New Roman"/>
          <w:sz w:val="44"/>
          <w:szCs w:val="44"/>
        </w:rPr>
        <w:t>高功率掺磷增益光纤</w:t>
      </w:r>
    </w:p>
    <w:p>
      <w:pPr>
        <w:ind w:firstLine="0" w:firstLineChars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r>
        <w:rPr>
          <w:rFonts w:eastAsia="方正小标宋简体" w:cs="Times New Roman"/>
          <w:sz w:val="44"/>
          <w:szCs w:val="44"/>
        </w:rPr>
        <w:t>关键技术研发</w:t>
      </w:r>
      <w:bookmarkEnd w:id="0"/>
    </w:p>
    <w:p>
      <w:pPr>
        <w:ind w:firstLine="0" w:firstLineChars="0"/>
        <w:rPr>
          <w:rFonts w:eastAsia="方正小标宋简体" w:cs="Times New Roman"/>
          <w:sz w:val="44"/>
          <w:szCs w:val="44"/>
        </w:rPr>
      </w:pPr>
    </w:p>
    <w:p>
      <w:pPr>
        <w:ind w:firstLine="0" w:firstLineChars="0"/>
        <w:rPr>
          <w:rFonts w:eastAsia="仿宋" w:cs="Times New Roman"/>
        </w:rPr>
      </w:pPr>
      <w:r>
        <w:rPr>
          <w:rFonts w:eastAsia="仿宋" w:cs="Times New Roman"/>
        </w:rPr>
        <w:t>一、领域：新材料技术-无机非金属材料</w:t>
      </w:r>
    </w:p>
    <w:p>
      <w:pPr>
        <w:ind w:firstLine="0" w:firstLineChars="0"/>
        <w:rPr>
          <w:rFonts w:eastAsia="仿宋" w:cs="Times New Roman"/>
        </w:rPr>
      </w:pPr>
      <w:r>
        <w:rPr>
          <w:rFonts w:eastAsia="仿宋" w:cs="Times New Roman"/>
        </w:rPr>
        <w:t>二、主要研发内容：</w:t>
      </w:r>
    </w:p>
    <w:p>
      <w:pPr>
        <w:ind w:firstLine="160" w:firstLineChars="50"/>
        <w:rPr>
          <w:rFonts w:eastAsia="仿宋" w:cs="Times New Roman"/>
          <w:sz w:val="28"/>
          <w:szCs w:val="28"/>
        </w:rPr>
      </w:pPr>
      <w:r>
        <w:rPr>
          <w:rFonts w:eastAsia="仿宋" w:cs="Times New Roman"/>
        </w:rPr>
        <w:t>（一）光纤预制棒制备过程磷挥发抑制技术；</w:t>
      </w:r>
    </w:p>
    <w:p>
      <w:pPr>
        <w:ind w:firstLine="160" w:firstLineChars="50"/>
        <w:rPr>
          <w:rFonts w:eastAsia="仿宋" w:cs="Times New Roman"/>
          <w:sz w:val="28"/>
          <w:szCs w:val="28"/>
        </w:rPr>
      </w:pPr>
      <w:r>
        <w:rPr>
          <w:rFonts w:eastAsia="仿宋" w:cs="Times New Roman"/>
        </w:rPr>
        <w:t>（二）光纤预制棒数值孔径控制技术；</w:t>
      </w:r>
    </w:p>
    <w:p>
      <w:pPr>
        <w:ind w:firstLine="160" w:firstLineChars="50"/>
        <w:rPr>
          <w:rFonts w:eastAsia="仿宋" w:cs="Times New Roman"/>
        </w:rPr>
      </w:pPr>
      <w:r>
        <w:rPr>
          <w:rFonts w:eastAsia="仿宋" w:cs="Times New Roman"/>
        </w:rPr>
        <w:t>（三）光纤预制棒背景损耗控制技术</w:t>
      </w:r>
      <w:r>
        <w:rPr>
          <w:rFonts w:hint="eastAsia" w:eastAsia="仿宋" w:cs="Times New Roman"/>
        </w:rPr>
        <w:t>。</w:t>
      </w:r>
    </w:p>
    <w:p>
      <w:pPr>
        <w:ind w:firstLine="0" w:firstLineChars="0"/>
        <w:rPr>
          <w:rFonts w:eastAsia="仿宋" w:cs="Times New Roman"/>
        </w:rPr>
      </w:pPr>
      <w:r>
        <w:rPr>
          <w:rFonts w:eastAsia="仿宋" w:cs="Times New Roman"/>
        </w:rPr>
        <w:t>三、项目考核指标（项目执行期内）</w:t>
      </w:r>
    </w:p>
    <w:p>
      <w:pPr>
        <w:ind w:firstLine="160" w:firstLineChars="50"/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（一）经济指标：</w:t>
      </w:r>
      <w:r>
        <w:rPr>
          <w:rFonts w:hint="eastAsia" w:ascii="仿宋_GB2312" w:hAnsi="仿宋_GB2312" w:cs="仿宋_GB2312"/>
          <w:szCs w:val="32"/>
        </w:rPr>
        <w:t>实现销售收入≥2000万元</w:t>
      </w: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ind w:firstLine="160" w:firstLineChars="50"/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</w:t>
      </w:r>
      <w:r>
        <w:rPr>
          <w:rFonts w:hint="eastAsia" w:ascii="仿宋_GB2312" w:hAnsi="仿宋_GB2312" w:cs="仿宋_GB2312"/>
          <w:szCs w:val="32"/>
        </w:rPr>
        <w:t>≥</w:t>
      </w: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8件，其中发明专利</w:t>
      </w:r>
      <w:r>
        <w:rPr>
          <w:rFonts w:hint="eastAsia" w:ascii="仿宋_GB2312" w:hAnsi="仿宋_GB2312" w:cs="仿宋_GB2312"/>
          <w:szCs w:val="32"/>
        </w:rPr>
        <w:t>≥</w:t>
      </w: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4件。</w:t>
      </w:r>
    </w:p>
    <w:p>
      <w:pPr>
        <w:ind w:firstLine="160" w:firstLineChars="50"/>
        <w:rPr>
          <w:rFonts w:eastAsia="仿宋" w:cs="Times New Roman"/>
        </w:rPr>
      </w:pPr>
      <w:r>
        <w:rPr>
          <w:rFonts w:eastAsia="仿宋" w:cs="Times New Roman"/>
        </w:rPr>
        <w:t>（三）技术指标：</w:t>
      </w:r>
    </w:p>
    <w:p>
      <w:pPr>
        <w:ind w:left="1120" w:leftChars="200" w:hanging="480" w:hangingChars="150"/>
        <w:rPr>
          <w:rFonts w:eastAsia="仿宋" w:cs="Times New Roman"/>
        </w:rPr>
      </w:pPr>
      <w:r>
        <w:rPr>
          <w:rFonts w:eastAsia="仿宋" w:cs="Times New Roman"/>
        </w:rPr>
        <w:t>1. 7/125掺磷增益光纤：</w:t>
      </w:r>
      <w:r>
        <w:rPr>
          <w:rFonts w:eastAsia="仿宋" w:cs="Times New Roman"/>
        </w:rPr>
        <w:br w:type="textWrapping"/>
      </w:r>
      <w:r>
        <w:rPr>
          <w:rFonts w:eastAsia="仿宋" w:cs="Times New Roman"/>
        </w:rPr>
        <w:t>（1）吸收915nm泵浦光的效率：1.1-1.5 dB/m；</w:t>
      </w:r>
      <w:r>
        <w:rPr>
          <w:rFonts w:eastAsia="仿宋" w:cs="Times New Roman"/>
        </w:rPr>
        <w:br w:type="textWrapping"/>
      </w:r>
      <w:r>
        <w:rPr>
          <w:rFonts w:eastAsia="仿宋" w:cs="Times New Roman"/>
        </w:rPr>
        <w:t>（2）数值孔径NA：0.17-0.21；</w:t>
      </w:r>
    </w:p>
    <w:p>
      <w:pPr>
        <w:ind w:left="1120" w:leftChars="200" w:hanging="480" w:hangingChars="150"/>
        <w:rPr>
          <w:rFonts w:eastAsia="仿宋" w:cs="Times New Roman"/>
        </w:rPr>
      </w:pPr>
      <w:r>
        <w:rPr>
          <w:rFonts w:eastAsia="仿宋" w:cs="Times New Roman"/>
        </w:rPr>
        <w:t>2. 20/125掺磷增益光纤：</w:t>
      </w:r>
      <w:r>
        <w:rPr>
          <w:rFonts w:eastAsia="仿宋" w:cs="Times New Roman"/>
        </w:rPr>
        <w:br w:type="textWrapping"/>
      </w:r>
      <w:r>
        <w:rPr>
          <w:rFonts w:eastAsia="仿宋" w:cs="Times New Roman"/>
        </w:rPr>
        <w:t>（1）吸收915nm泵浦光的效率：4.5-5.5 dB/m；</w:t>
      </w:r>
      <w:r>
        <w:rPr>
          <w:rFonts w:eastAsia="仿宋" w:cs="Times New Roman"/>
        </w:rPr>
        <w:br w:type="textWrapping"/>
      </w:r>
      <w:r>
        <w:rPr>
          <w:rFonts w:eastAsia="仿宋" w:cs="Times New Roman"/>
        </w:rPr>
        <w:t>（2）数值孔径NA：0.07-0.09。</w:t>
      </w:r>
    </w:p>
    <w:p>
      <w:pPr>
        <w:ind w:firstLine="160" w:firstLineChars="50"/>
        <w:rPr>
          <w:rFonts w:eastAsia="仿宋" w:cs="Times New Roman"/>
        </w:rPr>
      </w:pPr>
      <w:r>
        <w:rPr>
          <w:rFonts w:eastAsia="仿宋" w:cs="Times New Roman"/>
        </w:rPr>
        <w:t>四、项目实施期限：3年。</w:t>
      </w:r>
    </w:p>
    <w:p>
      <w:pPr>
        <w:ind w:firstLine="198" w:firstLineChars="62"/>
      </w:pPr>
      <w:r>
        <w:rPr>
          <w:rFonts w:eastAsia="仿宋" w:cs="Times New Roman"/>
        </w:rPr>
        <w:t>五、资助资金：不超过1000万元。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5152A"/>
    <w:rsid w:val="1125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2019-07-16T08:19:00Z</dcterms:created>
  <dc:creator>张智勇</dc:creator>
  <cp:lastModifiedBy>张智勇</cp:lastModifiedBy>
  <dcterms:modified xsi:type="dcterms:W3CDTF">2019-07-16T08:20:11Z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